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76" w:rsidRDefault="00746A76" w:rsidP="00746A76">
      <w:pPr>
        <w:pStyle w:val="xmsolistparagraph"/>
        <w:ind w:left="1080" w:hanging="360"/>
      </w:pPr>
      <w:bookmarkStart w:id="0" w:name="_GoBack"/>
      <w:bookmarkEnd w:id="0"/>
      <w:r>
        <w:rPr>
          <w:rFonts w:ascii="Symbol" w:hAnsi="Symbol"/>
        </w:rPr>
        <w:t></w:t>
      </w:r>
      <w:r>
        <w:rPr>
          <w:sz w:val="14"/>
          <w:szCs w:val="14"/>
        </w:rPr>
        <w:t>         </w:t>
      </w:r>
      <w:r>
        <w:t>Explain how these changes will affect program assessment. How will Philosophy BA be assessed going forward?</w:t>
      </w:r>
    </w:p>
    <w:p w:rsidR="00746A76" w:rsidRDefault="00746A76" w:rsidP="00746A76">
      <w:pPr>
        <w:rPr>
          <w:rFonts w:eastAsia="Times New Roman"/>
        </w:rPr>
      </w:pPr>
      <w:r>
        <w:rPr>
          <w:rFonts w:eastAsia="Times New Roman"/>
        </w:rPr>
        <w:t>These changes to the Philosophy BA program will not change our assessment program in a significant way. Because the changes restructure our requirements to provide students more flexibility, we will continue to make a point of evaluating 5000 level courses to ensure that students under the new program are receiving the training they need to succeed in these upper level courses. We do not anticipate any problems. Assessment will therefore carry on as before, with periodic assessments of select courses every semester using direct methods (usually direct assessment of final essays or exams) and indirect methods (usually student questionnaires), reporting to TracDat, and with results discussed each semester among the chair of Curriculum and Assessment, the Director of Undergraduate Studies, and the Chair of the Department. </w:t>
      </w:r>
    </w:p>
    <w:p w:rsidR="00F52E81" w:rsidRDefault="00C301D2"/>
    <w:sectPr w:rsidR="00F5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76"/>
    <w:rsid w:val="001B4CC5"/>
    <w:rsid w:val="00746A76"/>
    <w:rsid w:val="00C301D2"/>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4C1C8-EA33-4D5E-9A1C-5889BF33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746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2</cp:revision>
  <dcterms:created xsi:type="dcterms:W3CDTF">2017-02-17T12:45:00Z</dcterms:created>
  <dcterms:modified xsi:type="dcterms:W3CDTF">2017-02-17T12:45:00Z</dcterms:modified>
</cp:coreProperties>
</file>